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095C" w14:textId="77777777" w:rsidR="00484C4D" w:rsidRPr="00484C4D" w:rsidRDefault="00484C4D" w:rsidP="00484C4D">
      <w:pPr>
        <w:jc w:val="center"/>
        <w:rPr>
          <w:rFonts w:ascii="DINRoundPro-Bold" w:hAnsi="DINRoundPro-Bold"/>
          <w:sz w:val="24"/>
          <w:szCs w:val="24"/>
          <w:lang w:val="fr-FR"/>
        </w:rPr>
      </w:pPr>
      <w:r w:rsidRPr="00484C4D">
        <w:rPr>
          <w:rFonts w:ascii="DINRoundPro-Bold" w:hAnsi="DINRoundPro-Bold"/>
          <w:sz w:val="24"/>
          <w:szCs w:val="24"/>
          <w:lang w:val="fr-FR"/>
        </w:rPr>
        <w:t xml:space="preserve">Définitions </w:t>
      </w:r>
    </w:p>
    <w:p w14:paraId="3A47C1E6" w14:textId="77777777" w:rsidR="00484C4D" w:rsidRPr="00484C4D" w:rsidRDefault="00484C4D" w:rsidP="00484C4D">
      <w:pPr>
        <w:jc w:val="center"/>
        <w:rPr>
          <w:rFonts w:ascii="DINRoundPro-Bold" w:hAnsi="DINRoundPro-Bold"/>
          <w:sz w:val="24"/>
          <w:szCs w:val="24"/>
          <w:lang w:val="fr-FR"/>
        </w:rPr>
      </w:pPr>
    </w:p>
    <w:p w14:paraId="6DE66639" w14:textId="77777777" w:rsidR="00484C4D" w:rsidRPr="00484C4D" w:rsidRDefault="00484C4D" w:rsidP="00484C4D">
      <w:pPr>
        <w:rPr>
          <w:rFonts w:ascii="DINRoundPro" w:hAnsi="DINRoundPro"/>
          <w:b/>
          <w:bCs/>
          <w:sz w:val="32"/>
          <w:szCs w:val="32"/>
          <w:lang w:val="fr-FR"/>
        </w:rPr>
      </w:pPr>
      <w:r w:rsidRPr="00484C4D">
        <w:rPr>
          <w:rFonts w:ascii="DINRoundPro" w:hAnsi="DINRoundPro"/>
          <w:b/>
          <w:bCs/>
          <w:sz w:val="32"/>
          <w:szCs w:val="32"/>
          <w:lang w:val="fr-FR"/>
        </w:rPr>
        <w:t>SEXTING</w:t>
      </w:r>
    </w:p>
    <w:p w14:paraId="3AEC9876" w14:textId="77777777" w:rsidR="00484C4D" w:rsidRPr="00035173" w:rsidRDefault="00484C4D" w:rsidP="00484C4D">
      <w:pPr>
        <w:rPr>
          <w:rFonts w:ascii="DINRoundPro" w:hAnsi="DINRoundPro"/>
          <w:sz w:val="24"/>
          <w:szCs w:val="24"/>
          <w:lang w:val="fr-FR"/>
        </w:rPr>
      </w:pPr>
      <w:r w:rsidRPr="00035173">
        <w:rPr>
          <w:rFonts w:ascii="DINRoundPro" w:hAnsi="DINRoundPro"/>
          <w:sz w:val="24"/>
          <w:szCs w:val="24"/>
          <w:lang w:val="fr-FR"/>
        </w:rPr>
        <w:t>Le terme "sexting" se compose de "</w:t>
      </w:r>
      <w:proofErr w:type="spellStart"/>
      <w:r w:rsidRPr="00035173">
        <w:rPr>
          <w:rFonts w:ascii="DINRoundPro" w:hAnsi="DINRoundPro"/>
          <w:sz w:val="24"/>
          <w:szCs w:val="24"/>
          <w:lang w:val="fr-FR"/>
        </w:rPr>
        <w:t>sex</w:t>
      </w:r>
      <w:proofErr w:type="spellEnd"/>
      <w:r w:rsidRPr="00035173">
        <w:rPr>
          <w:rFonts w:ascii="DINRoundPro" w:hAnsi="DINRoundPro"/>
          <w:sz w:val="24"/>
          <w:szCs w:val="24"/>
          <w:lang w:val="fr-FR"/>
        </w:rPr>
        <w:t>" et de "</w:t>
      </w:r>
      <w:proofErr w:type="spellStart"/>
      <w:r w:rsidRPr="00035173">
        <w:rPr>
          <w:rFonts w:ascii="DINRoundPro" w:hAnsi="DINRoundPro"/>
          <w:sz w:val="24"/>
          <w:szCs w:val="24"/>
          <w:lang w:val="fr-FR"/>
        </w:rPr>
        <w:t>texting</w:t>
      </w:r>
      <w:proofErr w:type="spellEnd"/>
      <w:r w:rsidRPr="00035173">
        <w:rPr>
          <w:rFonts w:ascii="DINRoundPro" w:hAnsi="DINRoundPro"/>
          <w:sz w:val="24"/>
          <w:szCs w:val="24"/>
          <w:lang w:val="fr-FR"/>
        </w:rPr>
        <w:t>" (mot anglais pour l'envoi de SMS) et désigne principalement l'envoi ou l'échange de photos nues via Internet et téléphone, mais aussi l'envoi et l'échange de messages érotiques.</w:t>
      </w:r>
    </w:p>
    <w:p w14:paraId="21A1B52B" w14:textId="77777777" w:rsidR="00484C4D" w:rsidRPr="00035173" w:rsidRDefault="00484C4D" w:rsidP="00484C4D">
      <w:pPr>
        <w:rPr>
          <w:rFonts w:ascii="DINRoundPro" w:hAnsi="DINRoundPro"/>
          <w:b/>
          <w:bCs/>
          <w:sz w:val="32"/>
          <w:szCs w:val="32"/>
          <w:lang w:val="fr-FR"/>
        </w:rPr>
      </w:pPr>
      <w:r w:rsidRPr="00035173">
        <w:rPr>
          <w:rFonts w:ascii="DINRoundPro" w:hAnsi="DINRoundPro"/>
          <w:b/>
          <w:bCs/>
          <w:sz w:val="32"/>
          <w:szCs w:val="32"/>
          <w:lang w:val="fr-FR"/>
        </w:rPr>
        <w:t>VICTIM BLAMING</w:t>
      </w:r>
    </w:p>
    <w:p w14:paraId="53B00557" w14:textId="77777777" w:rsidR="00484C4D" w:rsidRPr="00035173" w:rsidRDefault="00484C4D" w:rsidP="00484C4D">
      <w:pPr>
        <w:jc w:val="both"/>
        <w:rPr>
          <w:rFonts w:ascii="DINRoundPro" w:hAnsi="DINRoundPro"/>
          <w:sz w:val="24"/>
          <w:szCs w:val="24"/>
          <w:lang w:val="fr-FR"/>
        </w:rPr>
      </w:pPr>
      <w:proofErr w:type="spellStart"/>
      <w:r w:rsidRPr="00A44027">
        <w:rPr>
          <w:rFonts w:ascii="DINRoundPro" w:hAnsi="DINRoundPro"/>
          <w:b/>
          <w:bCs/>
          <w:sz w:val="24"/>
          <w:szCs w:val="24"/>
          <w:lang w:val="fr-FR"/>
        </w:rPr>
        <w:t>Victim</w:t>
      </w:r>
      <w:proofErr w:type="spellEnd"/>
      <w:r w:rsidRPr="00A44027">
        <w:rPr>
          <w:rFonts w:ascii="DINRoundPro" w:hAnsi="DINRoundPro"/>
          <w:b/>
          <w:bCs/>
          <w:sz w:val="24"/>
          <w:szCs w:val="24"/>
          <w:lang w:val="fr-FR"/>
        </w:rPr>
        <w:t xml:space="preserve"> </w:t>
      </w:r>
      <w:proofErr w:type="spellStart"/>
      <w:r w:rsidRPr="00A44027">
        <w:rPr>
          <w:rFonts w:ascii="DINRoundPro" w:hAnsi="DINRoundPro"/>
          <w:b/>
          <w:bCs/>
          <w:sz w:val="24"/>
          <w:szCs w:val="24"/>
          <w:lang w:val="fr-FR"/>
        </w:rPr>
        <w:t>blaming</w:t>
      </w:r>
      <w:proofErr w:type="spellEnd"/>
      <w:r w:rsidRPr="00A44027">
        <w:rPr>
          <w:rFonts w:ascii="DINRoundPro" w:hAnsi="DINRoundPro"/>
          <w:sz w:val="24"/>
          <w:szCs w:val="24"/>
          <w:lang w:val="fr-FR"/>
        </w:rPr>
        <w:t xml:space="preserve"> ou </w:t>
      </w:r>
      <w:proofErr w:type="spellStart"/>
      <w:r w:rsidRPr="00A44027">
        <w:rPr>
          <w:rFonts w:ascii="DINRoundPro" w:hAnsi="DINRoundPro"/>
          <w:b/>
          <w:bCs/>
          <w:sz w:val="24"/>
          <w:szCs w:val="24"/>
          <w:lang w:val="fr-FR"/>
        </w:rPr>
        <w:t>blaming</w:t>
      </w:r>
      <w:proofErr w:type="spellEnd"/>
      <w:r w:rsidRPr="00A44027">
        <w:rPr>
          <w:rFonts w:ascii="DINRoundPro" w:hAnsi="DINRoundPro"/>
          <w:b/>
          <w:bCs/>
          <w:sz w:val="24"/>
          <w:szCs w:val="24"/>
          <w:lang w:val="fr-FR"/>
        </w:rPr>
        <w:t xml:space="preserve"> the </w:t>
      </w:r>
      <w:proofErr w:type="spellStart"/>
      <w:r w:rsidRPr="00A44027">
        <w:rPr>
          <w:rFonts w:ascii="DINRoundPro" w:hAnsi="DINRoundPro"/>
          <w:b/>
          <w:bCs/>
          <w:sz w:val="24"/>
          <w:szCs w:val="24"/>
          <w:lang w:val="fr-FR"/>
        </w:rPr>
        <w:t>victim</w:t>
      </w:r>
      <w:proofErr w:type="spellEnd"/>
      <w:r w:rsidRPr="00A44027">
        <w:rPr>
          <w:rFonts w:ascii="DINRoundPro" w:hAnsi="DINRoundPro"/>
          <w:b/>
          <w:bCs/>
          <w:sz w:val="24"/>
          <w:szCs w:val="24"/>
          <w:lang w:val="fr-FR"/>
        </w:rPr>
        <w:t xml:space="preserve"> </w:t>
      </w:r>
      <w:r w:rsidRPr="00A44027">
        <w:rPr>
          <w:rFonts w:ascii="DINRoundPro" w:hAnsi="DINRoundPro"/>
          <w:sz w:val="24"/>
          <w:szCs w:val="24"/>
          <w:lang w:val="fr-FR"/>
        </w:rPr>
        <w:t xml:space="preserve">, </w:t>
      </w:r>
      <w:hyperlink r:id="rId7" w:tooltip="Deutsche Sprache" w:history="1">
        <w:r w:rsidRPr="00A44027">
          <w:rPr>
            <w:rStyle w:val="Hyperlink"/>
            <w:rFonts w:ascii="DINRoundPro" w:hAnsi="DINRoundPro"/>
            <w:sz w:val="24"/>
            <w:szCs w:val="24"/>
            <w:lang w:val="fr-FR"/>
          </w:rPr>
          <w:t>en français</w:t>
        </w:r>
      </w:hyperlink>
      <w:r w:rsidRPr="00A44027">
        <w:rPr>
          <w:rFonts w:ascii="DINRoundPro" w:hAnsi="DINRoundPro"/>
          <w:sz w:val="24"/>
          <w:szCs w:val="24"/>
          <w:lang w:val="fr-FR"/>
        </w:rPr>
        <w:t xml:space="preserve"> </w:t>
      </w:r>
      <w:r w:rsidRPr="00A44027">
        <w:rPr>
          <w:rFonts w:ascii="DINRoundPro" w:hAnsi="DINRoundPro"/>
          <w:b/>
          <w:bCs/>
          <w:sz w:val="24"/>
          <w:szCs w:val="24"/>
          <w:lang w:val="fr-FR"/>
        </w:rPr>
        <w:t>faute de la victime</w:t>
      </w:r>
      <w:r w:rsidRPr="00A44027">
        <w:rPr>
          <w:rFonts w:ascii="DINRoundPro" w:hAnsi="DINRoundPro"/>
          <w:sz w:val="24"/>
          <w:szCs w:val="24"/>
          <w:lang w:val="fr-FR"/>
        </w:rPr>
        <w:t xml:space="preserve"> et </w:t>
      </w:r>
      <w:r w:rsidRPr="00A44027">
        <w:rPr>
          <w:rFonts w:ascii="DINRoundPro" w:hAnsi="DINRoundPro"/>
          <w:b/>
          <w:bCs/>
          <w:sz w:val="24"/>
          <w:szCs w:val="24"/>
          <w:lang w:val="fr-FR"/>
        </w:rPr>
        <w:t>blâmer la victime</w:t>
      </w:r>
      <w:r w:rsidRPr="00A44027">
        <w:rPr>
          <w:rFonts w:ascii="DINRoundPro" w:hAnsi="DINRoundPro"/>
          <w:sz w:val="24"/>
          <w:szCs w:val="24"/>
          <w:lang w:val="fr-FR"/>
        </w:rPr>
        <w:t xml:space="preserve"> est la description d'un procédé qui consiste à rejeter la faute d'un acte de violence sur la </w:t>
      </w:r>
      <w:hyperlink r:id="rId8" w:tooltip="Opfer (Kriminologie)" w:history="1">
        <w:r w:rsidRPr="00A44027">
          <w:rPr>
            <w:rStyle w:val="Hyperlink"/>
            <w:rFonts w:ascii="DINRoundPro" w:hAnsi="DINRoundPro"/>
            <w:sz w:val="24"/>
            <w:szCs w:val="24"/>
            <w:lang w:val="fr-FR"/>
          </w:rPr>
          <w:t>victime</w:t>
        </w:r>
      </w:hyperlink>
      <w:r w:rsidRPr="00A44027">
        <w:rPr>
          <w:rFonts w:ascii="DINRoundPro" w:hAnsi="DINRoundPro"/>
          <w:sz w:val="24"/>
          <w:szCs w:val="24"/>
          <w:lang w:val="fr-FR"/>
        </w:rPr>
        <w:t xml:space="preserve">. En cas de </w:t>
      </w:r>
      <w:hyperlink r:id="rId9" w:tooltip="Nötigung (Deutschland)" w:history="1">
        <w:r w:rsidRPr="00A44027">
          <w:rPr>
            <w:rFonts w:ascii="DINRoundPro" w:hAnsi="DINRoundPro"/>
            <w:sz w:val="24"/>
            <w:szCs w:val="24"/>
            <w:lang w:val="fr-FR"/>
          </w:rPr>
          <w:t>contrainte</w:t>
        </w:r>
      </w:hyperlink>
      <w:r w:rsidRPr="00A44027">
        <w:rPr>
          <w:rFonts w:ascii="DINRoundPro" w:hAnsi="DINRoundPro"/>
          <w:sz w:val="24"/>
          <w:szCs w:val="24"/>
          <w:lang w:val="fr-FR"/>
        </w:rPr>
        <w:t xml:space="preserve">, </w:t>
      </w:r>
      <w:hyperlink r:id="rId10" w:tooltip="Erpressung" w:history="1">
        <w:proofErr w:type="spellStart"/>
        <w:r w:rsidRPr="00A44027">
          <w:rPr>
            <w:rFonts w:ascii="DINRoundPro" w:hAnsi="DINRoundPro"/>
            <w:sz w:val="24"/>
            <w:szCs w:val="24"/>
            <w:lang w:val="fr-FR"/>
          </w:rPr>
          <w:t>chantage</w:t>
        </w:r>
      </w:hyperlink>
      <w:r w:rsidRPr="00A44027">
        <w:rPr>
          <w:rFonts w:ascii="DINRoundPro" w:hAnsi="DINRoundPro"/>
          <w:sz w:val="24"/>
          <w:szCs w:val="24"/>
          <w:lang w:val="fr-FR"/>
        </w:rPr>
        <w:t>ou</w:t>
      </w:r>
      <w:proofErr w:type="spellEnd"/>
      <w:r w:rsidRPr="00A44027">
        <w:rPr>
          <w:rFonts w:ascii="DINRoundPro" w:hAnsi="DINRoundPro"/>
          <w:sz w:val="24"/>
          <w:szCs w:val="24"/>
          <w:lang w:val="fr-FR"/>
        </w:rPr>
        <w:t xml:space="preserve"> de </w:t>
      </w:r>
      <w:proofErr w:type="spellStart"/>
      <w:r w:rsidRPr="00A44027">
        <w:rPr>
          <w:rFonts w:ascii="DINRoundPro" w:hAnsi="DINRoundPro"/>
          <w:sz w:val="24"/>
          <w:szCs w:val="24"/>
          <w:lang w:val="fr-FR"/>
        </w:rPr>
        <w:t>la</w:t>
      </w:r>
      <w:hyperlink r:id="rId11" w:tooltip="Verletzung des höchstpersönlichen Lebensbereichs durch Bildaufnahmen" w:history="1">
        <w:r w:rsidRPr="00A44027">
          <w:rPr>
            <w:rFonts w:ascii="DINRoundPro" w:hAnsi="DINRoundPro"/>
            <w:sz w:val="24"/>
            <w:szCs w:val="24"/>
            <w:lang w:val="fr-FR"/>
          </w:rPr>
          <w:t>violation</w:t>
        </w:r>
        <w:proofErr w:type="spellEnd"/>
        <w:r w:rsidRPr="00A44027">
          <w:rPr>
            <w:rFonts w:ascii="DINRoundPro" w:hAnsi="DINRoundPro"/>
            <w:sz w:val="24"/>
            <w:szCs w:val="24"/>
            <w:lang w:val="fr-FR"/>
          </w:rPr>
          <w:t xml:space="preserve"> de la vie hautement privée en prenant ou diffusant des</w:t>
        </w:r>
      </w:hyperlink>
      <w:r w:rsidRPr="00A44027">
        <w:rPr>
          <w:rFonts w:ascii="DINRoundPro" w:hAnsi="DINRoundPro"/>
          <w:sz w:val="24"/>
          <w:szCs w:val="24"/>
          <w:lang w:val="fr-FR"/>
        </w:rPr>
        <w:t xml:space="preserve"> photos nues, l'attention est placée souvent sur la fabrication et l'existence de telles illustrations, pas sur le délit que consiste le fait de partager ou de détenir ces images. </w:t>
      </w:r>
      <w:r w:rsidRPr="00035173">
        <w:rPr>
          <w:rFonts w:ascii="DINRoundPro" w:hAnsi="DINRoundPro"/>
          <w:sz w:val="24"/>
          <w:szCs w:val="24"/>
          <w:lang w:val="fr-FR"/>
        </w:rPr>
        <w:t>[</w:t>
      </w:r>
      <w:proofErr w:type="gramStart"/>
      <w:r w:rsidRPr="00035173">
        <w:rPr>
          <w:rFonts w:ascii="DINRoundPro" w:hAnsi="DINRoundPro"/>
          <w:sz w:val="24"/>
          <w:szCs w:val="24"/>
          <w:lang w:val="fr-FR"/>
        </w:rPr>
        <w:t>cf.</w:t>
      </w:r>
      <w:proofErr w:type="gramEnd"/>
      <w:r w:rsidRPr="00035173">
        <w:rPr>
          <w:rFonts w:ascii="DINRoundPro" w:hAnsi="DINRoundPro"/>
          <w:sz w:val="24"/>
          <w:szCs w:val="24"/>
          <w:lang w:val="fr-FR"/>
        </w:rPr>
        <w:t xml:space="preserve"> </w:t>
      </w:r>
      <w:proofErr w:type="spellStart"/>
      <w:r w:rsidRPr="00035173">
        <w:rPr>
          <w:rFonts w:ascii="DINRoundPro" w:hAnsi="DINRoundPro"/>
          <w:sz w:val="24"/>
          <w:szCs w:val="24"/>
          <w:lang w:val="fr-FR"/>
        </w:rPr>
        <w:t>Warum</w:t>
      </w:r>
      <w:proofErr w:type="spellEnd"/>
      <w:r w:rsidRPr="00035173">
        <w:rPr>
          <w:rFonts w:ascii="DINRoundPro" w:hAnsi="DINRoundPro"/>
          <w:sz w:val="24"/>
          <w:szCs w:val="24"/>
          <w:lang w:val="fr-FR"/>
        </w:rPr>
        <w:t xml:space="preserve"> Sexting </w:t>
      </w:r>
      <w:proofErr w:type="spellStart"/>
      <w:r w:rsidRPr="00035173">
        <w:rPr>
          <w:rFonts w:ascii="DINRoundPro" w:hAnsi="DINRoundPro"/>
          <w:sz w:val="24"/>
          <w:szCs w:val="24"/>
          <w:lang w:val="fr-FR"/>
        </w:rPr>
        <w:t>und</w:t>
      </w:r>
      <w:proofErr w:type="spellEnd"/>
      <w:r w:rsidRPr="00035173">
        <w:rPr>
          <w:rFonts w:ascii="DINRoundPro" w:hAnsi="DINRoundPro"/>
          <w:sz w:val="24"/>
          <w:szCs w:val="24"/>
          <w:lang w:val="fr-FR"/>
        </w:rPr>
        <w:t xml:space="preserve"> </w:t>
      </w:r>
      <w:proofErr w:type="spellStart"/>
      <w:r w:rsidRPr="00035173">
        <w:rPr>
          <w:rFonts w:ascii="DINRoundPro" w:hAnsi="DINRoundPro"/>
          <w:sz w:val="24"/>
          <w:szCs w:val="24"/>
          <w:lang w:val="fr-FR"/>
        </w:rPr>
        <w:t>Jugendlichen</w:t>
      </w:r>
      <w:proofErr w:type="spellEnd"/>
      <w:r w:rsidRPr="00035173">
        <w:rPr>
          <w:rFonts w:ascii="DINRoundPro" w:hAnsi="DINRoundPro"/>
          <w:sz w:val="24"/>
          <w:szCs w:val="24"/>
          <w:lang w:val="fr-FR"/>
        </w:rPr>
        <w:t xml:space="preserve"> (k)</w:t>
      </w:r>
      <w:proofErr w:type="spellStart"/>
      <w:r w:rsidRPr="00035173">
        <w:rPr>
          <w:rFonts w:ascii="DINRoundPro" w:hAnsi="DINRoundPro"/>
          <w:sz w:val="24"/>
          <w:szCs w:val="24"/>
          <w:lang w:val="fr-FR"/>
        </w:rPr>
        <w:t>ein</w:t>
      </w:r>
      <w:proofErr w:type="spellEnd"/>
      <w:r w:rsidRPr="00035173">
        <w:rPr>
          <w:rFonts w:ascii="DINRoundPro" w:hAnsi="DINRoundPro"/>
          <w:sz w:val="24"/>
          <w:szCs w:val="24"/>
          <w:lang w:val="fr-FR"/>
        </w:rPr>
        <w:t xml:space="preserve"> </w:t>
      </w:r>
      <w:proofErr w:type="spellStart"/>
      <w:r w:rsidRPr="00035173">
        <w:rPr>
          <w:rFonts w:ascii="DINRoundPro" w:hAnsi="DINRoundPro"/>
          <w:sz w:val="24"/>
          <w:szCs w:val="24"/>
          <w:lang w:val="fr-FR"/>
        </w:rPr>
        <w:t>Problem</w:t>
      </w:r>
      <w:proofErr w:type="spellEnd"/>
      <w:r w:rsidRPr="00035173">
        <w:rPr>
          <w:rFonts w:ascii="DINRoundPro" w:hAnsi="DINRoundPro"/>
          <w:sz w:val="24"/>
          <w:szCs w:val="24"/>
          <w:lang w:val="fr-FR"/>
        </w:rPr>
        <w:t xml:space="preserve"> </w:t>
      </w:r>
      <w:proofErr w:type="spellStart"/>
      <w:r w:rsidRPr="00035173">
        <w:rPr>
          <w:rFonts w:ascii="DINRoundPro" w:hAnsi="DINRoundPro"/>
          <w:sz w:val="24"/>
          <w:szCs w:val="24"/>
          <w:lang w:val="fr-FR"/>
        </w:rPr>
        <w:t>ist</w:t>
      </w:r>
      <w:proofErr w:type="spellEnd"/>
      <w:r w:rsidRPr="00035173">
        <w:rPr>
          <w:rFonts w:ascii="DINRoundPro" w:hAnsi="DINRoundPro"/>
          <w:sz w:val="24"/>
          <w:szCs w:val="24"/>
          <w:lang w:val="fr-FR"/>
        </w:rPr>
        <w:t xml:space="preserve">; medienbewusst.de] </w:t>
      </w:r>
      <w:r w:rsidRPr="00035173">
        <w:rPr>
          <w:rFonts w:ascii="DINRoundPro" w:hAnsi="DINRoundPro"/>
          <w:b/>
          <w:bCs/>
          <w:sz w:val="24"/>
          <w:szCs w:val="24"/>
          <w:lang w:val="fr-FR"/>
        </w:rPr>
        <w:t>REMARQUE :</w:t>
      </w:r>
      <w:r w:rsidRPr="00035173">
        <w:rPr>
          <w:rFonts w:ascii="DINRoundPro" w:hAnsi="DINRoundPro"/>
          <w:sz w:val="24"/>
          <w:szCs w:val="24"/>
          <w:lang w:val="fr-FR"/>
        </w:rPr>
        <w:t xml:space="preserve"> Ce terme peut être abordé dans l'exemple de cas numéro 4.</w:t>
      </w:r>
    </w:p>
    <w:p w14:paraId="22C9C8D4" w14:textId="77777777" w:rsidR="00484C4D" w:rsidRPr="00035173" w:rsidRDefault="00484C4D" w:rsidP="00484C4D">
      <w:pPr>
        <w:rPr>
          <w:rFonts w:ascii="DINRoundPro" w:hAnsi="DINRoundPro"/>
          <w:b/>
          <w:bCs/>
          <w:sz w:val="32"/>
          <w:szCs w:val="32"/>
          <w:lang w:val="fr-FR"/>
        </w:rPr>
      </w:pPr>
      <w:r w:rsidRPr="00035173">
        <w:rPr>
          <w:rFonts w:ascii="DINRoundPro" w:hAnsi="DINRoundPro"/>
          <w:b/>
          <w:bCs/>
          <w:sz w:val="32"/>
          <w:szCs w:val="32"/>
          <w:lang w:val="fr-FR"/>
        </w:rPr>
        <w:t>SEXTOR</w:t>
      </w:r>
      <w:r>
        <w:rPr>
          <w:rFonts w:ascii="DINRoundPro" w:hAnsi="DINRoundPro"/>
          <w:b/>
          <w:bCs/>
          <w:sz w:val="32"/>
          <w:szCs w:val="32"/>
          <w:lang w:val="fr-FR"/>
        </w:rPr>
        <w:t>S</w:t>
      </w:r>
      <w:r w:rsidRPr="00035173">
        <w:rPr>
          <w:rFonts w:ascii="DINRoundPro" w:hAnsi="DINRoundPro"/>
          <w:b/>
          <w:bCs/>
          <w:sz w:val="32"/>
          <w:szCs w:val="32"/>
          <w:lang w:val="fr-FR"/>
        </w:rPr>
        <w:t>ION</w:t>
      </w:r>
    </w:p>
    <w:p w14:paraId="322A27E9" w14:textId="77777777" w:rsidR="00484C4D" w:rsidRPr="00035173" w:rsidRDefault="00484C4D" w:rsidP="00484C4D">
      <w:pPr>
        <w:jc w:val="both"/>
        <w:rPr>
          <w:rFonts w:ascii="DINRoundPro" w:eastAsia="Times New Roman" w:hAnsi="DINRoundPro" w:cs="Times New Roman"/>
          <w:sz w:val="24"/>
          <w:szCs w:val="24"/>
          <w:lang w:val="fr-FR" w:eastAsia="de-DE"/>
        </w:rPr>
      </w:pPr>
      <w:r w:rsidRPr="00035173">
        <w:rPr>
          <w:rFonts w:ascii="DINRoundPro" w:eastAsia="Times New Roman" w:hAnsi="DINRoundPro" w:cs="Times New Roman"/>
          <w:sz w:val="24"/>
          <w:szCs w:val="24"/>
          <w:lang w:val="fr-FR" w:eastAsia="fr"/>
        </w:rPr>
        <w:t xml:space="preserve">Le terme </w:t>
      </w:r>
      <w:r w:rsidRPr="00035173">
        <w:rPr>
          <w:rFonts w:ascii="DINRoundPro" w:eastAsia="Times New Roman" w:hAnsi="DINRoundPro" w:cs="Times New Roman"/>
          <w:b/>
          <w:bCs/>
          <w:sz w:val="24"/>
          <w:szCs w:val="24"/>
          <w:lang w:val="fr-FR" w:eastAsia="fr"/>
        </w:rPr>
        <w:t>"Sextor</w:t>
      </w:r>
      <w:r>
        <w:rPr>
          <w:rFonts w:ascii="DINRoundPro" w:eastAsia="Times New Roman" w:hAnsi="DINRoundPro" w:cs="Times New Roman"/>
          <w:b/>
          <w:bCs/>
          <w:sz w:val="24"/>
          <w:szCs w:val="24"/>
          <w:lang w:val="fr-FR" w:eastAsia="fr"/>
        </w:rPr>
        <w:t>s</w:t>
      </w:r>
      <w:r w:rsidRPr="00035173">
        <w:rPr>
          <w:rFonts w:ascii="DINRoundPro" w:eastAsia="Times New Roman" w:hAnsi="DINRoundPro" w:cs="Times New Roman"/>
          <w:b/>
          <w:bCs/>
          <w:sz w:val="24"/>
          <w:szCs w:val="24"/>
          <w:lang w:val="fr-FR" w:eastAsia="fr"/>
        </w:rPr>
        <w:t>ion"</w:t>
      </w:r>
      <w:r w:rsidRPr="00035173">
        <w:rPr>
          <w:rFonts w:ascii="DINRoundPro" w:eastAsia="Times New Roman" w:hAnsi="DINRoundPro" w:cs="Times New Roman"/>
          <w:sz w:val="24"/>
          <w:szCs w:val="24"/>
          <w:lang w:val="fr-FR" w:eastAsia="fr"/>
        </w:rPr>
        <w:t xml:space="preserve"> se compose des mots anglais "</w:t>
      </w:r>
      <w:proofErr w:type="spellStart"/>
      <w:r w:rsidRPr="00035173">
        <w:rPr>
          <w:rFonts w:ascii="DINRoundPro" w:eastAsia="Times New Roman" w:hAnsi="DINRoundPro" w:cs="Times New Roman"/>
          <w:sz w:val="24"/>
          <w:szCs w:val="24"/>
          <w:lang w:val="fr-FR" w:eastAsia="fr"/>
        </w:rPr>
        <w:t>sex</w:t>
      </w:r>
      <w:proofErr w:type="spellEnd"/>
      <w:r w:rsidRPr="00035173">
        <w:rPr>
          <w:rFonts w:ascii="DINRoundPro" w:eastAsia="Times New Roman" w:hAnsi="DINRoundPro" w:cs="Times New Roman"/>
          <w:sz w:val="24"/>
          <w:szCs w:val="24"/>
          <w:lang w:val="fr-FR" w:eastAsia="fr"/>
        </w:rPr>
        <w:t>" et "extor</w:t>
      </w:r>
      <w:r>
        <w:rPr>
          <w:rFonts w:ascii="DINRoundPro" w:eastAsia="Times New Roman" w:hAnsi="DINRoundPro" w:cs="Times New Roman"/>
          <w:sz w:val="24"/>
          <w:szCs w:val="24"/>
          <w:lang w:val="fr-FR" w:eastAsia="fr"/>
        </w:rPr>
        <w:t>s</w:t>
      </w:r>
      <w:r w:rsidRPr="00035173">
        <w:rPr>
          <w:rFonts w:ascii="DINRoundPro" w:eastAsia="Times New Roman" w:hAnsi="DINRoundPro" w:cs="Times New Roman"/>
          <w:sz w:val="24"/>
          <w:szCs w:val="24"/>
          <w:lang w:val="fr-FR" w:eastAsia="fr"/>
        </w:rPr>
        <w:t>ion". La sextor</w:t>
      </w:r>
      <w:r>
        <w:rPr>
          <w:rFonts w:ascii="DINRoundPro" w:eastAsia="Times New Roman" w:hAnsi="DINRoundPro" w:cs="Times New Roman"/>
          <w:sz w:val="24"/>
          <w:szCs w:val="24"/>
          <w:lang w:val="fr-FR" w:eastAsia="fr"/>
        </w:rPr>
        <w:t>s</w:t>
      </w:r>
      <w:r w:rsidRPr="00035173">
        <w:rPr>
          <w:rFonts w:ascii="DINRoundPro" w:eastAsia="Times New Roman" w:hAnsi="DINRoundPro" w:cs="Times New Roman"/>
          <w:sz w:val="24"/>
          <w:szCs w:val="24"/>
          <w:lang w:val="fr-FR" w:eastAsia="fr"/>
        </w:rPr>
        <w:t xml:space="preserve">ion est un chantage basé sur des photos/vidéos à caractère sexuel. Des photos et/ou vidéos sont utilisées pour menacer ou une personne ou la faire chanter. </w:t>
      </w:r>
    </w:p>
    <w:p w14:paraId="1649E6A5" w14:textId="77777777" w:rsidR="00484C4D" w:rsidRPr="00035173" w:rsidRDefault="00484C4D" w:rsidP="00484C4D">
      <w:pPr>
        <w:jc w:val="both"/>
        <w:rPr>
          <w:rFonts w:ascii="DINRoundPro" w:eastAsia="Times New Roman" w:hAnsi="DINRoundPro" w:cs="Times New Roman"/>
          <w:sz w:val="24"/>
          <w:szCs w:val="24"/>
          <w:lang w:val="fr-FR" w:eastAsia="de-DE"/>
        </w:rPr>
      </w:pPr>
      <w:r w:rsidRPr="00035173">
        <w:rPr>
          <w:rFonts w:ascii="DINRoundPro" w:hAnsi="DINRoundPro"/>
          <w:b/>
          <w:bCs/>
          <w:sz w:val="24"/>
          <w:szCs w:val="24"/>
          <w:lang w:val="fr-FR"/>
        </w:rPr>
        <w:t>REMARQUE :</w:t>
      </w:r>
      <w:r w:rsidRPr="00035173">
        <w:rPr>
          <w:rFonts w:ascii="DINRoundPro" w:hAnsi="DINRoundPro"/>
          <w:sz w:val="24"/>
          <w:szCs w:val="24"/>
          <w:lang w:val="fr-FR"/>
        </w:rPr>
        <w:t xml:space="preserve"> Les exemples de cas 1 et 5 permettent de faire des liens pour aborder ce sujet.</w:t>
      </w:r>
    </w:p>
    <w:p w14:paraId="2C2208FB" w14:textId="77777777" w:rsidR="00484C4D" w:rsidRPr="00035173" w:rsidRDefault="00484C4D" w:rsidP="00484C4D">
      <w:pPr>
        <w:rPr>
          <w:rFonts w:ascii="DINRoundPro" w:hAnsi="DINRoundPro"/>
          <w:b/>
          <w:bCs/>
          <w:sz w:val="32"/>
          <w:szCs w:val="32"/>
          <w:lang w:val="fr-FR"/>
        </w:rPr>
      </w:pPr>
      <w:r w:rsidRPr="00035173">
        <w:rPr>
          <w:rFonts w:ascii="DINRoundPro" w:hAnsi="DINRoundPro"/>
          <w:b/>
          <w:bCs/>
          <w:sz w:val="32"/>
          <w:szCs w:val="32"/>
          <w:lang w:val="fr-FR"/>
        </w:rPr>
        <w:t>Q&amp;A</w:t>
      </w:r>
    </w:p>
    <w:p w14:paraId="30BF5223" w14:textId="77777777" w:rsidR="00484C4D" w:rsidRPr="00035173" w:rsidRDefault="00484C4D" w:rsidP="00484C4D">
      <w:pPr>
        <w:jc w:val="both"/>
        <w:rPr>
          <w:rFonts w:ascii="DINRoundPro" w:hAnsi="DINRoundPro"/>
          <w:sz w:val="24"/>
          <w:szCs w:val="24"/>
          <w:lang w:val="fr-FR"/>
        </w:rPr>
      </w:pPr>
      <w:r w:rsidRPr="00035173">
        <w:rPr>
          <w:rFonts w:ascii="DINRoundPro" w:hAnsi="DINRoundPro"/>
          <w:sz w:val="24"/>
          <w:szCs w:val="24"/>
          <w:lang w:val="fr-FR"/>
        </w:rPr>
        <w:t xml:space="preserve">Lorsque l'on parle de Q&amp;A (questions &amp; </w:t>
      </w:r>
      <w:proofErr w:type="spellStart"/>
      <w:r w:rsidRPr="00035173">
        <w:rPr>
          <w:rFonts w:ascii="DINRoundPro" w:hAnsi="DINRoundPro"/>
          <w:sz w:val="24"/>
          <w:szCs w:val="24"/>
          <w:lang w:val="fr-FR"/>
        </w:rPr>
        <w:t>answers</w:t>
      </w:r>
      <w:proofErr w:type="spellEnd"/>
      <w:r w:rsidRPr="00035173">
        <w:rPr>
          <w:rFonts w:ascii="DINRoundPro" w:hAnsi="DINRoundPro"/>
          <w:sz w:val="24"/>
          <w:szCs w:val="24"/>
          <w:lang w:val="fr-FR"/>
        </w:rPr>
        <w:t xml:space="preserve">) sur les médias sociaux, il s'agit d'un contenu dans lequel une personne répond aux questions que ses abonné(e)s lui posent. En parallèle avec le thème "sexting", il peut s'agir de questions très ouvertes partagées avec son propre compte sur le sexe. </w:t>
      </w:r>
      <w:r w:rsidRPr="00035173">
        <w:rPr>
          <w:rFonts w:ascii="DINRoundPro" w:hAnsi="DINRoundPro"/>
          <w:b/>
          <w:bCs/>
          <w:sz w:val="24"/>
          <w:szCs w:val="24"/>
          <w:lang w:val="fr-FR"/>
        </w:rPr>
        <w:t xml:space="preserve">REMARQUE : </w:t>
      </w:r>
      <w:r w:rsidRPr="00035173">
        <w:rPr>
          <w:rFonts w:ascii="DINRoundPro" w:hAnsi="DINRoundPro"/>
          <w:sz w:val="24"/>
          <w:szCs w:val="24"/>
          <w:lang w:val="fr-FR"/>
        </w:rPr>
        <w:t>les jeunes connaissent probablement cette abréviation sur les médias sociaux. Les expériences et avis peuvent être échangés lors de l'analyse des exemples de cas.</w:t>
      </w:r>
    </w:p>
    <w:p w14:paraId="7BE56F36" w14:textId="33A96A07" w:rsidR="00E106AE" w:rsidRPr="00484C4D" w:rsidRDefault="00E106AE" w:rsidP="006F62E0">
      <w:pPr>
        <w:rPr>
          <w:lang w:val="fr-FR"/>
        </w:rPr>
      </w:pPr>
    </w:p>
    <w:sectPr w:rsidR="00E106AE" w:rsidRPr="00484C4D" w:rsidSect="008025F7">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4954" w14:textId="77777777" w:rsidR="007B6A23" w:rsidRDefault="007B6A23" w:rsidP="007B6A23">
      <w:pPr>
        <w:spacing w:before="0" w:after="0" w:line="240" w:lineRule="auto"/>
      </w:pPr>
      <w:r>
        <w:separator/>
      </w:r>
    </w:p>
  </w:endnote>
  <w:endnote w:type="continuationSeparator" w:id="0">
    <w:p w14:paraId="0684A21C" w14:textId="77777777" w:rsidR="007B6A23" w:rsidRDefault="007B6A23"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RoundPro-Bold">
    <w:panose1 w:val="020B0804020101020102"/>
    <w:charset w:val="00"/>
    <w:family w:val="swiss"/>
    <w:pitch w:val="variable"/>
    <w:sig w:usb0="A00002BF" w:usb1="4000607B" w:usb2="00000000" w:usb3="00000000" w:csb0="00000097" w:csb1="00000000"/>
  </w:font>
  <w:font w:name="DINRoundPro">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2B4A" w14:textId="77777777" w:rsidR="007B6A23" w:rsidRDefault="007B6A23" w:rsidP="007B6A23">
      <w:pPr>
        <w:spacing w:before="0" w:after="0" w:line="240" w:lineRule="auto"/>
      </w:pPr>
      <w:r>
        <w:separator/>
      </w:r>
    </w:p>
  </w:footnote>
  <w:footnote w:type="continuationSeparator" w:id="0">
    <w:p w14:paraId="46273337" w14:textId="77777777" w:rsidR="007B6A23" w:rsidRDefault="007B6A23" w:rsidP="007B6A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80D"/>
    <w:multiLevelType w:val="hybridMultilevel"/>
    <w:tmpl w:val="FB2C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1572"/>
    <w:multiLevelType w:val="hybridMultilevel"/>
    <w:tmpl w:val="F7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F3DF0"/>
    <w:multiLevelType w:val="hybridMultilevel"/>
    <w:tmpl w:val="DFBE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484C4D"/>
    <w:rsid w:val="006F62E0"/>
    <w:rsid w:val="007B6A23"/>
    <w:rsid w:val="008025F7"/>
    <w:rsid w:val="00955DA0"/>
    <w:rsid w:val="00DA70B4"/>
    <w:rsid w:val="00E1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character" w:styleId="Hyperlink">
    <w:name w:val="Hyperlink"/>
    <w:basedOn w:val="DefaultParagraphFont"/>
    <w:uiPriority w:val="99"/>
    <w:unhideWhenUsed/>
    <w:rsid w:val="00955DA0"/>
    <w:rPr>
      <w:color w:val="0563C1" w:themeColor="hyperlink"/>
      <w:u w:val="single"/>
    </w:rPr>
  </w:style>
  <w:style w:type="paragraph" w:styleId="ListParagraph">
    <w:name w:val="List Paragraph"/>
    <w:basedOn w:val="Normal"/>
    <w:uiPriority w:val="34"/>
    <w:unhideWhenUsed/>
    <w:qFormat/>
    <w:rsid w:val="00955DA0"/>
    <w:pPr>
      <w:ind w:left="720"/>
      <w:contextualSpacing/>
    </w:pPr>
  </w:style>
  <w:style w:type="table" w:styleId="TableGrid">
    <w:name w:val="Table Grid"/>
    <w:basedOn w:val="TableNormal"/>
    <w:uiPriority w:val="39"/>
    <w:rsid w:val="00DA70B4"/>
    <w:pPr>
      <w:spacing w:before="120"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Opfer_(Kriminolo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Deutsche_Sprach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Verletzung_des_h%C3%B6chstpers%C3%B6nlichen_Lebensbereichs_durch_Bildaufnahmen" TargetMode="External"/><Relationship Id="rId5" Type="http://schemas.openxmlformats.org/officeDocument/2006/relationships/footnotes" Target="footnotes.xml"/><Relationship Id="rId10" Type="http://schemas.openxmlformats.org/officeDocument/2006/relationships/hyperlink" Target="https://de.wikipedia.org/wiki/Erpressung" TargetMode="External"/><Relationship Id="rId4" Type="http://schemas.openxmlformats.org/officeDocument/2006/relationships/webSettings" Target="webSettings.xml"/><Relationship Id="rId9" Type="http://schemas.openxmlformats.org/officeDocument/2006/relationships/hyperlink" Target="https://de.wikipedia.org/wiki/N%C3%B6tigung_(Deutschla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Jeff Kaufmann</cp:lastModifiedBy>
  <cp:revision>2</cp:revision>
  <dcterms:created xsi:type="dcterms:W3CDTF">2020-10-08T08:14:00Z</dcterms:created>
  <dcterms:modified xsi:type="dcterms:W3CDTF">2020-10-08T08:14:00Z</dcterms:modified>
</cp:coreProperties>
</file>